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3FBAA" w14:textId="11EAA0D1" w:rsidR="000460E6" w:rsidRPr="009702D9" w:rsidRDefault="000460E6">
      <w:pPr>
        <w:rPr>
          <w:i/>
          <w:lang w:val="fr-CA"/>
        </w:rPr>
      </w:pPr>
      <w:r w:rsidRPr="009702D9">
        <w:rPr>
          <w:i/>
          <w:lang w:val="fr-CA"/>
        </w:rPr>
        <w:t>IB 124</w:t>
      </w:r>
      <w:r w:rsidR="00BC04DC">
        <w:rPr>
          <w:i/>
          <w:lang w:val="fr-CA"/>
        </w:rPr>
        <w:t>42978</w:t>
      </w:r>
    </w:p>
    <w:p w14:paraId="73A5D1C4" w14:textId="6AB88FE8" w:rsidR="00A37317" w:rsidRPr="00BA0C47" w:rsidRDefault="00BA0C47">
      <w:pPr>
        <w:rPr>
          <w:i/>
          <w:lang w:val="fr-CA"/>
        </w:rPr>
      </w:pPr>
      <w:r w:rsidRPr="00BA0C47">
        <w:rPr>
          <w:i/>
          <w:lang w:val="fr-CA"/>
        </w:rPr>
        <w:t>Gestionnaire</w:t>
      </w:r>
      <w:r w:rsidR="00BF3538" w:rsidRPr="00BA0C47">
        <w:rPr>
          <w:i/>
          <w:lang w:val="fr-CA"/>
        </w:rPr>
        <w:t xml:space="preserve">, </w:t>
      </w:r>
      <w:r>
        <w:rPr>
          <w:i/>
          <w:lang w:val="fr-CA"/>
        </w:rPr>
        <w:t xml:space="preserve">Programmes mondiaux de pensions et d’avantages sociaux pour les </w:t>
      </w:r>
      <w:r w:rsidRPr="00BA0C47">
        <w:rPr>
          <w:i/>
          <w:lang w:val="fr-CA"/>
        </w:rPr>
        <w:t>employés recrutés sur place</w:t>
      </w:r>
    </w:p>
    <w:p w14:paraId="3B6D3CF9" w14:textId="1AFFFA64" w:rsidR="003C6BAB" w:rsidRPr="00BA0C47" w:rsidRDefault="00BA0C47">
      <w:pPr>
        <w:rPr>
          <w:b/>
          <w:lang w:val="fr-CA"/>
        </w:rPr>
      </w:pPr>
      <w:r w:rsidRPr="00BA0C47">
        <w:rPr>
          <w:b/>
          <w:lang w:val="fr-CA"/>
        </w:rPr>
        <w:t>E</w:t>
      </w:r>
      <w:r w:rsidR="003C6BAB" w:rsidRPr="00BA0C47">
        <w:rPr>
          <w:b/>
          <w:lang w:val="fr-CA"/>
        </w:rPr>
        <w:t>nviron</w:t>
      </w:r>
      <w:r w:rsidRPr="00BA0C47">
        <w:rPr>
          <w:b/>
          <w:lang w:val="fr-CA"/>
        </w:rPr>
        <w:t>ne</w:t>
      </w:r>
      <w:r w:rsidR="003C6BAB" w:rsidRPr="00BA0C47">
        <w:rPr>
          <w:b/>
          <w:lang w:val="fr-CA"/>
        </w:rPr>
        <w:t>ment</w:t>
      </w:r>
    </w:p>
    <w:p w14:paraId="68C8DE2B" w14:textId="23BE06E4" w:rsidR="00C04FFB" w:rsidRPr="00BA0C47" w:rsidRDefault="00BA0C47">
      <w:pPr>
        <w:rPr>
          <w:lang w:val="fr-CA"/>
        </w:rPr>
      </w:pPr>
      <w:r w:rsidRPr="00BA0C47">
        <w:rPr>
          <w:lang w:val="fr-CA"/>
        </w:rPr>
        <w:t xml:space="preserve">Affaires mondiales Canada gère les 178 ambassades et missions du Canada </w:t>
      </w:r>
      <w:r w:rsidR="009702D9">
        <w:rPr>
          <w:lang w:val="fr-CA"/>
        </w:rPr>
        <w:t xml:space="preserve">qui sont réparties </w:t>
      </w:r>
      <w:r w:rsidRPr="00BA0C47">
        <w:rPr>
          <w:lang w:val="fr-CA"/>
        </w:rPr>
        <w:t>dans plus de 112 pays. En tout, 74 % de l'effectif des missions (plus de 5 200 employés) sont des employés recrutés sur place qui vivent et travaillent en permanence dans des pays autres que le Canada</w:t>
      </w:r>
      <w:r w:rsidR="002275DE" w:rsidRPr="00BA0C47">
        <w:rPr>
          <w:lang w:val="fr-CA"/>
        </w:rPr>
        <w:t>.</w:t>
      </w:r>
    </w:p>
    <w:p w14:paraId="7CFFFCEC" w14:textId="7EF23A83" w:rsidR="003747D1" w:rsidRPr="00BA0C47" w:rsidRDefault="00BA0C47">
      <w:pPr>
        <w:rPr>
          <w:lang w:val="fr-CA"/>
        </w:rPr>
      </w:pPr>
      <w:r w:rsidRPr="00BA0C47">
        <w:rPr>
          <w:lang w:val="fr-CA"/>
        </w:rPr>
        <w:t>Affaires mondiales Canada est responsable du cadre de travail des employés recrutés sur place, y compris la conception et la gestion des régimes de retraite, des régimes d'assurance (soins de santé, soins dentaires et assurance-vie), ainsi que des cotisations patronales versées à divers accords de sécurité sociale</w:t>
      </w:r>
      <w:r w:rsidR="00302725">
        <w:rPr>
          <w:lang w:val="fr-CA"/>
        </w:rPr>
        <w:t xml:space="preserve">. </w:t>
      </w:r>
    </w:p>
    <w:p w14:paraId="0396D9C2" w14:textId="2FE808EF" w:rsidR="00BF3538" w:rsidRPr="00BA0C47" w:rsidRDefault="00BA0C47">
      <w:pPr>
        <w:rPr>
          <w:lang w:val="fr-CA"/>
        </w:rPr>
      </w:pPr>
      <w:r w:rsidRPr="00BA0C47">
        <w:rPr>
          <w:lang w:val="fr-CA"/>
        </w:rPr>
        <w:t>Les dépenses de programme annuelles s'élèvent à environ 70 millions de dollars</w:t>
      </w:r>
      <w:r>
        <w:rPr>
          <w:lang w:val="fr-CA"/>
        </w:rPr>
        <w:t xml:space="preserve">. </w:t>
      </w:r>
      <w:r w:rsidRPr="00BA0C47">
        <w:rPr>
          <w:lang w:val="fr-CA"/>
        </w:rPr>
        <w:t>On évalue à plus de 700 millions de dollars la valeur combinée de ces nombreux programmes</w:t>
      </w:r>
      <w:r w:rsidR="003747D1" w:rsidRPr="00BA0C47">
        <w:rPr>
          <w:lang w:val="fr-CA"/>
        </w:rPr>
        <w:t>.</w:t>
      </w:r>
    </w:p>
    <w:p w14:paraId="4D2C89DE" w14:textId="2707A447" w:rsidR="003C6BAB" w:rsidRPr="00327C1F" w:rsidRDefault="00BA0C47">
      <w:pPr>
        <w:rPr>
          <w:b/>
          <w:lang w:val="fr-CA"/>
        </w:rPr>
      </w:pPr>
      <w:r w:rsidRPr="00327C1F">
        <w:rPr>
          <w:b/>
          <w:lang w:val="fr-CA"/>
        </w:rPr>
        <w:t>L</w:t>
      </w:r>
      <w:r w:rsidR="003C6BAB" w:rsidRPr="00327C1F">
        <w:rPr>
          <w:b/>
          <w:lang w:val="fr-CA"/>
        </w:rPr>
        <w:t>e r</w:t>
      </w:r>
      <w:r w:rsidRPr="00327C1F">
        <w:rPr>
          <w:b/>
          <w:lang w:val="fr-CA"/>
        </w:rPr>
        <w:t>ô</w:t>
      </w:r>
      <w:r w:rsidR="003C6BAB" w:rsidRPr="00327C1F">
        <w:rPr>
          <w:b/>
          <w:lang w:val="fr-CA"/>
        </w:rPr>
        <w:t>le</w:t>
      </w:r>
    </w:p>
    <w:p w14:paraId="40B1F1CD" w14:textId="65E9E27F" w:rsidR="003F613D" w:rsidRPr="00327C1F" w:rsidRDefault="00327C1F">
      <w:pPr>
        <w:rPr>
          <w:lang w:val="fr-CA"/>
        </w:rPr>
      </w:pPr>
      <w:r w:rsidRPr="00327C1F">
        <w:rPr>
          <w:lang w:val="fr-CA"/>
        </w:rPr>
        <w:t xml:space="preserve">Le Canada cherche à transformer ce programme au cours des prochaines années. Par conséquent, il existe une excellente occasion d'aider à façonner les programmes de pension et d'assurance qui sont offerts </w:t>
      </w:r>
      <w:r w:rsidR="009702D9">
        <w:rPr>
          <w:lang w:val="fr-CA"/>
        </w:rPr>
        <w:t xml:space="preserve">dans l’ensemble des ambassades et missions du Canada, </w:t>
      </w:r>
      <w:r w:rsidRPr="00327C1F">
        <w:rPr>
          <w:lang w:val="fr-CA"/>
        </w:rPr>
        <w:t>de l'Afghanistan aux États-Unis</w:t>
      </w:r>
      <w:r w:rsidR="003F613D" w:rsidRPr="00327C1F">
        <w:rPr>
          <w:lang w:val="fr-CA"/>
        </w:rPr>
        <w:t>.</w:t>
      </w:r>
    </w:p>
    <w:p w14:paraId="05960B62" w14:textId="74270F42" w:rsidR="003747D1" w:rsidRPr="00327C1F" w:rsidRDefault="00327C1F">
      <w:pPr>
        <w:rPr>
          <w:lang w:val="fr-CA"/>
        </w:rPr>
      </w:pPr>
      <w:r w:rsidRPr="00327C1F">
        <w:rPr>
          <w:lang w:val="fr-CA"/>
        </w:rPr>
        <w:t>Dans le cadre de cette</w:t>
      </w:r>
      <w:r w:rsidR="007B7385" w:rsidRPr="00327C1F">
        <w:rPr>
          <w:lang w:val="fr-CA"/>
        </w:rPr>
        <w:t xml:space="preserve"> transformation, </w:t>
      </w:r>
      <w:r w:rsidRPr="00327C1F">
        <w:rPr>
          <w:lang w:val="fr-CA"/>
        </w:rPr>
        <w:t xml:space="preserve">nous sommes à la recherche d'un candidat </w:t>
      </w:r>
      <w:r>
        <w:rPr>
          <w:lang w:val="fr-CA"/>
        </w:rPr>
        <w:t xml:space="preserve">ou d’une candidate </w:t>
      </w:r>
      <w:r w:rsidRPr="00327C1F">
        <w:rPr>
          <w:lang w:val="fr-CA"/>
        </w:rPr>
        <w:t>à l'échange ayant au moins sept ans d'expérience dans le secteur privé en gestion de certains des divers éléments du programme. Sous la direction du directeur du programme, l</w:t>
      </w:r>
      <w:r>
        <w:rPr>
          <w:lang w:val="fr-CA"/>
        </w:rPr>
        <w:t>a</w:t>
      </w:r>
      <w:r w:rsidRPr="00327C1F">
        <w:rPr>
          <w:lang w:val="fr-CA"/>
        </w:rPr>
        <w:t xml:space="preserve"> </w:t>
      </w:r>
      <w:r>
        <w:rPr>
          <w:lang w:val="fr-CA"/>
        </w:rPr>
        <w:t xml:space="preserve">personne retenue </w:t>
      </w:r>
      <w:r w:rsidR="009702D9">
        <w:rPr>
          <w:lang w:val="fr-CA"/>
        </w:rPr>
        <w:t xml:space="preserve">participera </w:t>
      </w:r>
      <w:r w:rsidRPr="00327C1F">
        <w:rPr>
          <w:lang w:val="fr-CA"/>
        </w:rPr>
        <w:t xml:space="preserve">à la conception des procédures du programme </w:t>
      </w:r>
      <w:r>
        <w:rPr>
          <w:lang w:val="fr-CA"/>
        </w:rPr>
        <w:t xml:space="preserve">ainsi qu’à </w:t>
      </w:r>
      <w:r w:rsidR="009702D9">
        <w:rPr>
          <w:lang w:val="fr-CA"/>
        </w:rPr>
        <w:t>s</w:t>
      </w:r>
      <w:r>
        <w:rPr>
          <w:lang w:val="fr-CA"/>
        </w:rPr>
        <w:t>a mise en place et à la gestion d’une équipe d’environ</w:t>
      </w:r>
      <w:r w:rsidR="003747D1" w:rsidRPr="00327C1F">
        <w:rPr>
          <w:lang w:val="fr-CA"/>
        </w:rPr>
        <w:t xml:space="preserve"> 15 pe</w:t>
      </w:r>
      <w:r>
        <w:rPr>
          <w:lang w:val="fr-CA"/>
        </w:rPr>
        <w:t xml:space="preserve">rsonnes réparties selon des responsabilités géographiques. </w:t>
      </w:r>
      <w:r w:rsidRPr="00327C1F">
        <w:rPr>
          <w:lang w:val="fr-CA"/>
        </w:rPr>
        <w:t>Le rôle de la nouvelle équipe est de coordonner la prestation des programmes de retraite et d'avantages sociaux partout dans le monde</w:t>
      </w:r>
      <w:r w:rsidR="003F613D" w:rsidRPr="00327C1F">
        <w:rPr>
          <w:lang w:val="fr-CA"/>
        </w:rPr>
        <w:t>.</w:t>
      </w:r>
    </w:p>
    <w:p w14:paraId="683F7422" w14:textId="3FE0B995" w:rsidR="007B7385" w:rsidRPr="00327C1F" w:rsidRDefault="00327C1F">
      <w:pPr>
        <w:rPr>
          <w:lang w:val="fr-CA"/>
        </w:rPr>
      </w:pPr>
      <w:r w:rsidRPr="00327C1F">
        <w:rPr>
          <w:lang w:val="fr-CA"/>
        </w:rPr>
        <w:t xml:space="preserve">La personne idéale aurait de l'expérience dans certains des domaines suivants </w:t>
      </w:r>
      <w:r w:rsidR="003F613D" w:rsidRPr="00327C1F">
        <w:rPr>
          <w:lang w:val="fr-CA"/>
        </w:rPr>
        <w:t xml:space="preserve">: </w:t>
      </w:r>
    </w:p>
    <w:p w14:paraId="65572BC5" w14:textId="06B0B241" w:rsidR="007B7385" w:rsidRPr="00327C1F" w:rsidRDefault="00327C1F" w:rsidP="007B7385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Acquisition de programmes d’avantages sociaux</w:t>
      </w:r>
      <w:r w:rsidR="003F613D" w:rsidRPr="00327C1F">
        <w:rPr>
          <w:lang w:val="fr-CA"/>
        </w:rPr>
        <w:t xml:space="preserve">, </w:t>
      </w:r>
    </w:p>
    <w:p w14:paraId="5C37023A" w14:textId="3FDD794B" w:rsidR="00A60D04" w:rsidRPr="00327C1F" w:rsidRDefault="00327C1F" w:rsidP="00327C1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Co</w:t>
      </w:r>
      <w:r w:rsidRPr="00327C1F">
        <w:rPr>
          <w:lang w:val="fr-CA"/>
        </w:rPr>
        <w:t>urtage d'assurance maladie et d'assurance-vie</w:t>
      </w:r>
      <w:r w:rsidR="003F613D" w:rsidRPr="00327C1F">
        <w:rPr>
          <w:lang w:val="fr-CA"/>
        </w:rPr>
        <w:t xml:space="preserve">, </w:t>
      </w:r>
    </w:p>
    <w:p w14:paraId="455D46DC" w14:textId="4E5DD67C" w:rsidR="007B7385" w:rsidRPr="00327C1F" w:rsidRDefault="00327C1F" w:rsidP="007B7385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S</w:t>
      </w:r>
      <w:r w:rsidR="003F613D" w:rsidRPr="00327C1F">
        <w:rPr>
          <w:lang w:val="fr-CA"/>
        </w:rPr>
        <w:t>ervices</w:t>
      </w:r>
      <w:r w:rsidRPr="00327C1F">
        <w:rPr>
          <w:lang w:val="fr-CA"/>
        </w:rPr>
        <w:t xml:space="preserve"> d’actuariat</w:t>
      </w:r>
      <w:r w:rsidR="003F613D" w:rsidRPr="00327C1F">
        <w:rPr>
          <w:lang w:val="fr-CA"/>
        </w:rPr>
        <w:t xml:space="preserve">, </w:t>
      </w:r>
      <w:r w:rsidRPr="00327C1F">
        <w:rPr>
          <w:lang w:val="fr-CA"/>
        </w:rPr>
        <w:t>et</w:t>
      </w:r>
      <w:r w:rsidR="003F613D" w:rsidRPr="00327C1F">
        <w:rPr>
          <w:lang w:val="fr-CA"/>
        </w:rPr>
        <w:t>/o</w:t>
      </w:r>
      <w:r w:rsidRPr="00327C1F">
        <w:rPr>
          <w:lang w:val="fr-CA"/>
        </w:rPr>
        <w:t>u</w:t>
      </w:r>
      <w:r w:rsidR="003F613D" w:rsidRPr="00327C1F">
        <w:rPr>
          <w:lang w:val="fr-CA"/>
        </w:rPr>
        <w:t xml:space="preserve"> </w:t>
      </w:r>
    </w:p>
    <w:p w14:paraId="26742CF5" w14:textId="5F858490" w:rsidR="007B7385" w:rsidRPr="00327C1F" w:rsidRDefault="00327C1F" w:rsidP="007B7385">
      <w:pPr>
        <w:pStyle w:val="ListParagraph"/>
        <w:numPr>
          <w:ilvl w:val="0"/>
          <w:numId w:val="1"/>
        </w:numPr>
        <w:rPr>
          <w:lang w:val="fr-CA"/>
        </w:rPr>
      </w:pPr>
      <w:r w:rsidRPr="00327C1F">
        <w:rPr>
          <w:lang w:val="fr-CA"/>
        </w:rPr>
        <w:t>Administration d’un r</w:t>
      </w:r>
      <w:r>
        <w:rPr>
          <w:lang w:val="fr-CA"/>
        </w:rPr>
        <w:t>é</w:t>
      </w:r>
      <w:r w:rsidRPr="00327C1F">
        <w:rPr>
          <w:lang w:val="fr-CA"/>
        </w:rPr>
        <w:t xml:space="preserve">gime de </w:t>
      </w:r>
      <w:r w:rsidR="003F613D" w:rsidRPr="00327C1F">
        <w:rPr>
          <w:lang w:val="fr-CA"/>
        </w:rPr>
        <w:t>pension</w:t>
      </w:r>
      <w:r w:rsidRPr="00327C1F">
        <w:rPr>
          <w:lang w:val="fr-CA"/>
        </w:rPr>
        <w:t>s</w:t>
      </w:r>
      <w:r w:rsidR="003F613D" w:rsidRPr="00327C1F">
        <w:rPr>
          <w:lang w:val="fr-CA"/>
        </w:rPr>
        <w:t xml:space="preserve"> </w:t>
      </w:r>
    </w:p>
    <w:p w14:paraId="51ED6DF9" w14:textId="0C60589F" w:rsidR="003F613D" w:rsidRPr="00327C1F" w:rsidRDefault="00327C1F" w:rsidP="007B7385">
      <w:pPr>
        <w:rPr>
          <w:lang w:val="fr-CA"/>
        </w:rPr>
      </w:pPr>
      <w:r w:rsidRPr="00327C1F">
        <w:rPr>
          <w:lang w:val="fr-CA"/>
        </w:rPr>
        <w:t>La personne doit également avoir une certaine expérience de la supervision de petites équipes et être en mesure de démontrer diverses compétences comportementales et aptitudes personnelles</w:t>
      </w:r>
      <w:r>
        <w:rPr>
          <w:lang w:val="fr-CA"/>
        </w:rPr>
        <w:t xml:space="preserve">. </w:t>
      </w:r>
      <w:r w:rsidRPr="00327C1F">
        <w:rPr>
          <w:lang w:val="fr-CA"/>
        </w:rPr>
        <w:t>Elle doit obtenir la côte de sécurité de niveau Se</w:t>
      </w:r>
      <w:r w:rsidR="00A60D04" w:rsidRPr="00327C1F">
        <w:rPr>
          <w:lang w:val="fr-CA"/>
        </w:rPr>
        <w:t xml:space="preserve">cret </w:t>
      </w:r>
      <w:r>
        <w:rPr>
          <w:lang w:val="fr-CA"/>
        </w:rPr>
        <w:t>du</w:t>
      </w:r>
      <w:r w:rsidR="00A60D04" w:rsidRPr="00327C1F">
        <w:rPr>
          <w:lang w:val="fr-CA"/>
        </w:rPr>
        <w:t xml:space="preserve"> go</w:t>
      </w:r>
      <w:r>
        <w:rPr>
          <w:lang w:val="fr-CA"/>
        </w:rPr>
        <w:t>u</w:t>
      </w:r>
      <w:r w:rsidR="00A60D04" w:rsidRPr="00327C1F">
        <w:rPr>
          <w:lang w:val="fr-CA"/>
        </w:rPr>
        <w:t>vern</w:t>
      </w:r>
      <w:r>
        <w:rPr>
          <w:lang w:val="fr-CA"/>
        </w:rPr>
        <w:t>e</w:t>
      </w:r>
      <w:r w:rsidR="00A60D04" w:rsidRPr="00327C1F">
        <w:rPr>
          <w:lang w:val="fr-CA"/>
        </w:rPr>
        <w:t xml:space="preserve">ment </w:t>
      </w:r>
      <w:r>
        <w:rPr>
          <w:lang w:val="fr-CA"/>
        </w:rPr>
        <w:t>du</w:t>
      </w:r>
      <w:r w:rsidR="00A60D04" w:rsidRPr="00327C1F">
        <w:rPr>
          <w:lang w:val="fr-CA"/>
        </w:rPr>
        <w:t xml:space="preserve"> Canada.</w:t>
      </w:r>
    </w:p>
    <w:p w14:paraId="1CA0C16D" w14:textId="4412F3F2" w:rsidR="003C6BAB" w:rsidRPr="00327C1F" w:rsidRDefault="00327C1F" w:rsidP="007B7385">
      <w:pPr>
        <w:rPr>
          <w:b/>
          <w:lang w:val="fr-CA"/>
        </w:rPr>
      </w:pPr>
      <w:r w:rsidRPr="009702D9">
        <w:rPr>
          <w:b/>
          <w:lang w:val="fr-CA"/>
        </w:rPr>
        <w:t xml:space="preserve">Détails </w:t>
      </w:r>
    </w:p>
    <w:p w14:paraId="5E292F83" w14:textId="0B2F048E" w:rsidR="003F613D" w:rsidRPr="00302725" w:rsidRDefault="00327C1F">
      <w:pPr>
        <w:rPr>
          <w:lang w:val="fr-CA"/>
        </w:rPr>
      </w:pPr>
      <w:r w:rsidRPr="00327C1F">
        <w:rPr>
          <w:lang w:val="fr-CA"/>
        </w:rPr>
        <w:t>Un candidat ou une candidate à l'échange conserverait son emploi au sein de son organisation d'attache. La personne dont la candidature est retenue serait prêté</w:t>
      </w:r>
      <w:r w:rsidR="00055A8E">
        <w:rPr>
          <w:lang w:val="fr-CA"/>
        </w:rPr>
        <w:t>e</w:t>
      </w:r>
      <w:r w:rsidRPr="00327C1F">
        <w:rPr>
          <w:lang w:val="fr-CA"/>
        </w:rPr>
        <w:t xml:space="preserve"> à Affaires </w:t>
      </w:r>
      <w:r w:rsidR="00055A8E">
        <w:rPr>
          <w:lang w:val="fr-CA"/>
        </w:rPr>
        <w:t>mondia</w:t>
      </w:r>
      <w:r w:rsidRPr="00327C1F">
        <w:rPr>
          <w:lang w:val="fr-CA"/>
        </w:rPr>
        <w:t>les Canada pour une période de 24 à 36 mois</w:t>
      </w:r>
      <w:r w:rsidR="00302725">
        <w:rPr>
          <w:lang w:val="fr-CA"/>
        </w:rPr>
        <w:t xml:space="preserve">. </w:t>
      </w:r>
      <w:r w:rsidRPr="00327C1F">
        <w:rPr>
          <w:lang w:val="fr-CA"/>
        </w:rPr>
        <w:t>Le salaire serait remboursé à l'organisme d'attache</w:t>
      </w:r>
      <w:r w:rsidR="00302725">
        <w:rPr>
          <w:lang w:val="fr-CA"/>
        </w:rPr>
        <w:t xml:space="preserve">. </w:t>
      </w:r>
      <w:r w:rsidRPr="00327C1F">
        <w:rPr>
          <w:lang w:val="fr-CA"/>
        </w:rPr>
        <w:t>De modestes frais de déménagement dans la région de la capitale nationale et inversement pourraient être envisagés</w:t>
      </w:r>
      <w:r w:rsidR="00302725">
        <w:rPr>
          <w:lang w:val="fr-CA"/>
        </w:rPr>
        <w:t xml:space="preserve">. </w:t>
      </w:r>
      <w:r w:rsidRPr="00327C1F">
        <w:rPr>
          <w:lang w:val="fr-CA"/>
        </w:rPr>
        <w:t xml:space="preserve">Les </w:t>
      </w:r>
      <w:r w:rsidRPr="00327C1F">
        <w:rPr>
          <w:lang w:val="fr-CA"/>
        </w:rPr>
        <w:lastRenderedPageBreak/>
        <w:t>bureaux seraient situés à Gatineau, au Québec</w:t>
      </w:r>
      <w:r w:rsidR="00302725">
        <w:rPr>
          <w:lang w:val="fr-CA"/>
        </w:rPr>
        <w:t xml:space="preserve">. </w:t>
      </w:r>
      <w:r w:rsidRPr="00327C1F">
        <w:rPr>
          <w:lang w:val="fr-CA"/>
        </w:rPr>
        <w:t xml:space="preserve"> La personne doit pouvoir s'exprimer en français et en anglais. </w:t>
      </w:r>
      <w:r w:rsidRPr="00302725">
        <w:rPr>
          <w:lang w:val="fr-CA"/>
        </w:rPr>
        <w:t>Elle peut également avoir besoin de voyager</w:t>
      </w:r>
      <w:r w:rsidR="003C6BAB" w:rsidRPr="00302725">
        <w:rPr>
          <w:lang w:val="fr-CA"/>
        </w:rPr>
        <w:t>.</w:t>
      </w:r>
    </w:p>
    <w:p w14:paraId="6D10A847" w14:textId="098B8CD4" w:rsidR="00B7572A" w:rsidRPr="00302725" w:rsidRDefault="00327C1F">
      <w:pPr>
        <w:rPr>
          <w:lang w:val="fr-CA"/>
        </w:rPr>
      </w:pPr>
      <w:r w:rsidRPr="00302725">
        <w:rPr>
          <w:lang w:val="fr-CA"/>
        </w:rPr>
        <w:t>Pour en savoir plus</w:t>
      </w:r>
      <w:r w:rsidR="00B7572A" w:rsidRPr="00302725">
        <w:rPr>
          <w:lang w:val="fr-CA"/>
        </w:rPr>
        <w:t>, co</w:t>
      </w:r>
      <w:r w:rsidR="00BA0C47" w:rsidRPr="00302725">
        <w:rPr>
          <w:lang w:val="fr-CA"/>
        </w:rPr>
        <w:t>mmuniquez avec</w:t>
      </w:r>
      <w:r w:rsidR="00B7572A" w:rsidRPr="00302725">
        <w:rPr>
          <w:lang w:val="fr-CA"/>
        </w:rPr>
        <w:t xml:space="preserve"> Mark Fletcher, </w:t>
      </w:r>
      <w:r w:rsidR="00302725" w:rsidRPr="00302725">
        <w:rPr>
          <w:lang w:val="fr-CA"/>
        </w:rPr>
        <w:t>directeur g</w:t>
      </w:r>
      <w:r w:rsidR="00302725">
        <w:rPr>
          <w:lang w:val="fr-CA"/>
        </w:rPr>
        <w:t>é</w:t>
      </w:r>
      <w:r w:rsidR="00302725" w:rsidRPr="00302725">
        <w:rPr>
          <w:lang w:val="fr-CA"/>
        </w:rPr>
        <w:t>n</w:t>
      </w:r>
      <w:r w:rsidR="00302725">
        <w:rPr>
          <w:lang w:val="fr-CA"/>
        </w:rPr>
        <w:t>é</w:t>
      </w:r>
      <w:r w:rsidR="00302725" w:rsidRPr="00302725">
        <w:rPr>
          <w:lang w:val="fr-CA"/>
        </w:rPr>
        <w:t xml:space="preserve">ral, </w:t>
      </w:r>
      <w:r w:rsidR="00302725">
        <w:rPr>
          <w:lang w:val="fr-CA"/>
        </w:rPr>
        <w:t>Employés recrutés sur place</w:t>
      </w:r>
      <w:r w:rsidR="00B7572A" w:rsidRPr="00302725">
        <w:rPr>
          <w:lang w:val="fr-CA"/>
        </w:rPr>
        <w:t>, mark.fletcher@international.gc.ca.</w:t>
      </w:r>
    </w:p>
    <w:p w14:paraId="33149704" w14:textId="77777777" w:rsidR="003C6BAB" w:rsidRPr="009702D9" w:rsidRDefault="00DF4767">
      <w:pPr>
        <w:rPr>
          <w:lang w:val="fr-CA"/>
        </w:rPr>
      </w:pPr>
      <w:hyperlink r:id="rId7" w:history="1">
        <w:r w:rsidR="00BF3538" w:rsidRPr="009702D9">
          <w:rPr>
            <w:rStyle w:val="Hyperlink"/>
            <w:lang w:val="fr-CA"/>
          </w:rPr>
          <w:t>https://www.canada.ca/en/treasury-board-secretariat/services/professional-development/interchange-canada.html</w:t>
        </w:r>
      </w:hyperlink>
      <w:r w:rsidR="003C6BAB" w:rsidRPr="009702D9">
        <w:rPr>
          <w:lang w:val="fr-CA"/>
        </w:rPr>
        <w:t xml:space="preserve"> </w:t>
      </w:r>
    </w:p>
    <w:p w14:paraId="37F24B98" w14:textId="71283476" w:rsidR="00BF3538" w:rsidRDefault="00DF4767">
      <w:pPr>
        <w:rPr>
          <w:rStyle w:val="Hyperlink"/>
          <w:lang w:val="fr-CA"/>
        </w:rPr>
      </w:pPr>
      <w:hyperlink r:id="rId8" w:history="1">
        <w:r w:rsidR="00BF3538" w:rsidRPr="009702D9">
          <w:rPr>
            <w:rStyle w:val="Hyperlink"/>
            <w:lang w:val="fr-CA"/>
          </w:rPr>
          <w:t>https://www.canada.ca/fr/secretariat-conseil-tresor/services/perfectionnement-professionnel/echanges-canada.html</w:t>
        </w:r>
      </w:hyperlink>
    </w:p>
    <w:p w14:paraId="2E717819" w14:textId="5416CBD8" w:rsidR="00DF4767" w:rsidRDefault="00DF4767">
      <w:pPr>
        <w:rPr>
          <w:rStyle w:val="Hyperlink"/>
          <w:lang w:val="fr-CA"/>
        </w:rPr>
      </w:pPr>
    </w:p>
    <w:p w14:paraId="099711C3" w14:textId="039115B9" w:rsidR="00DF4767" w:rsidRPr="009702D9" w:rsidRDefault="00DF4767">
      <w:pPr>
        <w:rPr>
          <w:lang w:val="fr-CA"/>
        </w:rPr>
      </w:pPr>
      <w:r>
        <w:rPr>
          <w:i/>
          <w:noProof/>
          <w:lang w:eastAsia="en-CA"/>
        </w:rPr>
        <w:drawing>
          <wp:inline distT="0" distB="0" distL="0" distR="0" wp14:anchorId="6FFB104D" wp14:editId="0DAD5FB9">
            <wp:extent cx="1032753" cy="247650"/>
            <wp:effectExtent l="0" t="0" r="0" b="0"/>
            <wp:docPr id="1" name="Picture 1" descr="\\d.r.dfait-maeci.gc.ca\HomeDrives\User5\fletchm\My Pictures\Canwordmark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.r.dfait-maeci.gc.ca\HomeDrives\User5\fletchm\My Pictures\Canwordmark_sma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27" cy="2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4767" w:rsidRPr="009702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3D05F" w14:textId="77777777" w:rsidR="005D0617" w:rsidRDefault="005D0617" w:rsidP="00055A8E">
      <w:pPr>
        <w:spacing w:after="0" w:line="240" w:lineRule="auto"/>
      </w:pPr>
      <w:r>
        <w:separator/>
      </w:r>
    </w:p>
  </w:endnote>
  <w:endnote w:type="continuationSeparator" w:id="0">
    <w:p w14:paraId="56F3EF22" w14:textId="77777777" w:rsidR="005D0617" w:rsidRDefault="005D0617" w:rsidP="0005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10403" w14:textId="77777777" w:rsidR="00055A8E" w:rsidRDefault="00055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14498" w14:textId="77777777" w:rsidR="00055A8E" w:rsidRDefault="00055A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D92A1" w14:textId="77777777" w:rsidR="00055A8E" w:rsidRDefault="00055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CCB45" w14:textId="77777777" w:rsidR="005D0617" w:rsidRDefault="005D0617" w:rsidP="00055A8E">
      <w:pPr>
        <w:spacing w:after="0" w:line="240" w:lineRule="auto"/>
      </w:pPr>
      <w:r>
        <w:separator/>
      </w:r>
    </w:p>
  </w:footnote>
  <w:footnote w:type="continuationSeparator" w:id="0">
    <w:p w14:paraId="653AFA06" w14:textId="77777777" w:rsidR="005D0617" w:rsidRDefault="005D0617" w:rsidP="00055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48056" w14:textId="77777777" w:rsidR="00055A8E" w:rsidRDefault="00055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4D6BB" w14:textId="77777777" w:rsidR="00055A8E" w:rsidRDefault="00055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91153" w14:textId="77777777" w:rsidR="00055A8E" w:rsidRDefault="00055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03F8C"/>
    <w:multiLevelType w:val="hybridMultilevel"/>
    <w:tmpl w:val="EC3AEB88"/>
    <w:lvl w:ilvl="0" w:tplc="6FD23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38"/>
    <w:rsid w:val="000460E6"/>
    <w:rsid w:val="00055A8E"/>
    <w:rsid w:val="00100CB1"/>
    <w:rsid w:val="00100FE1"/>
    <w:rsid w:val="002275DE"/>
    <w:rsid w:val="00290FB8"/>
    <w:rsid w:val="00302725"/>
    <w:rsid w:val="00327C1F"/>
    <w:rsid w:val="003747D1"/>
    <w:rsid w:val="00380C3B"/>
    <w:rsid w:val="003C6BAB"/>
    <w:rsid w:val="003F613D"/>
    <w:rsid w:val="005D0617"/>
    <w:rsid w:val="00627F7D"/>
    <w:rsid w:val="0075748C"/>
    <w:rsid w:val="007B7385"/>
    <w:rsid w:val="00954C44"/>
    <w:rsid w:val="009702D9"/>
    <w:rsid w:val="00A05227"/>
    <w:rsid w:val="00A37317"/>
    <w:rsid w:val="00A60D04"/>
    <w:rsid w:val="00B7572A"/>
    <w:rsid w:val="00BA0C47"/>
    <w:rsid w:val="00BC04DC"/>
    <w:rsid w:val="00BF3538"/>
    <w:rsid w:val="00C02701"/>
    <w:rsid w:val="00C04FFB"/>
    <w:rsid w:val="00C157A5"/>
    <w:rsid w:val="00DF4767"/>
    <w:rsid w:val="00F2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5583"/>
  <w15:docId w15:val="{FA8CA13D-91CB-475C-9FBD-19BD3B7C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5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3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0D0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0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C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5A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A8E"/>
  </w:style>
  <w:style w:type="paragraph" w:styleId="Footer">
    <w:name w:val="footer"/>
    <w:basedOn w:val="Normal"/>
    <w:link w:val="FooterChar"/>
    <w:uiPriority w:val="99"/>
    <w:unhideWhenUsed/>
    <w:rsid w:val="00055A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ecretariat-conseil-tresor/services/perfectionnement-professionnel/echanges-canada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treasury-board-secretariat/services/professional-development/interchange-canada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GAC-AMC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Fletcher, Mark -HLD</dc:creator>
  <cp:lastModifiedBy>Fletcher, Mark -HLD</cp:lastModifiedBy>
  <cp:revision>4</cp:revision>
  <dcterms:created xsi:type="dcterms:W3CDTF">2019-06-19T20:52:00Z</dcterms:created>
  <dcterms:modified xsi:type="dcterms:W3CDTF">2019-06-19T21:19:00Z</dcterms:modified>
</cp:coreProperties>
</file>