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3FBAA" w14:textId="4D4DB045" w:rsidR="000460E6" w:rsidRDefault="000460E6">
      <w:pPr>
        <w:rPr>
          <w:i/>
        </w:rPr>
      </w:pPr>
      <w:r>
        <w:rPr>
          <w:i/>
        </w:rPr>
        <w:t>IB 12430426</w:t>
      </w:r>
    </w:p>
    <w:p w14:paraId="73A5D1C4" w14:textId="2263828C" w:rsidR="00A37317" w:rsidRPr="00A60D04" w:rsidRDefault="00BF3538">
      <w:pPr>
        <w:rPr>
          <w:i/>
        </w:rPr>
      </w:pPr>
      <w:r w:rsidRPr="00A60D04">
        <w:rPr>
          <w:i/>
        </w:rPr>
        <w:t>Manager, Global Pensions and Benefits Programs for Locally Engaged Staff</w:t>
      </w:r>
    </w:p>
    <w:p w14:paraId="3B6D3CF9" w14:textId="77777777" w:rsidR="003C6BAB" w:rsidRPr="003C6BAB" w:rsidRDefault="003C6BAB">
      <w:pPr>
        <w:rPr>
          <w:b/>
        </w:rPr>
      </w:pPr>
      <w:r w:rsidRPr="003C6BAB">
        <w:rPr>
          <w:b/>
        </w:rPr>
        <w:t>The environment</w:t>
      </w:r>
    </w:p>
    <w:p w14:paraId="68C8DE2B" w14:textId="59ACF5A7" w:rsidR="00C04FFB" w:rsidRDefault="003747D1">
      <w:r>
        <w:t xml:space="preserve">Global Affairs Canada operates </w:t>
      </w:r>
      <w:r w:rsidR="00A60D04">
        <w:t xml:space="preserve">Canada’s </w:t>
      </w:r>
      <w:r>
        <w:t xml:space="preserve">178 embassies and missions in over 112 </w:t>
      </w:r>
      <w:r w:rsidR="00A60D04">
        <w:t xml:space="preserve">different countries.  </w:t>
      </w:r>
      <w:proofErr w:type="gramStart"/>
      <w:r w:rsidR="00A60D04">
        <w:t>74%</w:t>
      </w:r>
      <w:proofErr w:type="gramEnd"/>
      <w:r w:rsidR="00A60D04">
        <w:t xml:space="preserve"> of the</w:t>
      </w:r>
      <w:r>
        <w:t xml:space="preserve"> workforce</w:t>
      </w:r>
      <w:r w:rsidR="00C04FFB">
        <w:t xml:space="preserve"> at missions</w:t>
      </w:r>
      <w:r>
        <w:t xml:space="preserve"> (5200+ employees) </w:t>
      </w:r>
      <w:r w:rsidR="00100CB1">
        <w:t>is</w:t>
      </w:r>
      <w:r w:rsidR="002275DE">
        <w:t xml:space="preserve"> locally engaged staff who live and work permanently in countries other than Canada.</w:t>
      </w:r>
    </w:p>
    <w:p w14:paraId="7CFFFCEC" w14:textId="77777777" w:rsidR="003747D1" w:rsidRDefault="00C157A5">
      <w:r>
        <w:t>Global Affairs Canada is responsible for the</w:t>
      </w:r>
      <w:r w:rsidR="002275DE">
        <w:t xml:space="preserve"> locally engaged staff framework including the</w:t>
      </w:r>
      <w:r>
        <w:t xml:space="preserve"> design and management of</w:t>
      </w:r>
      <w:r w:rsidR="003747D1">
        <w:t xml:space="preserve"> pension plans, insurance plans (health, dental, and life) as well </w:t>
      </w:r>
      <w:r w:rsidR="00380C3B">
        <w:t xml:space="preserve">as </w:t>
      </w:r>
      <w:r w:rsidR="003747D1">
        <w:t xml:space="preserve">employer contributions made to various social security agreements.  </w:t>
      </w:r>
    </w:p>
    <w:p w14:paraId="0396D9C2" w14:textId="77777777" w:rsidR="00BF3538" w:rsidRDefault="003747D1">
      <w:r>
        <w:t xml:space="preserve">Annual program expenditures are approximately $70 million with the combined </w:t>
      </w:r>
      <w:r w:rsidR="00627F7D">
        <w:t>valuation of these multiple program plans</w:t>
      </w:r>
      <w:r>
        <w:t xml:space="preserve"> worth over $700 million.</w:t>
      </w:r>
    </w:p>
    <w:p w14:paraId="4D2C89DE" w14:textId="77777777" w:rsidR="003C6BAB" w:rsidRPr="003C6BAB" w:rsidRDefault="003C6BAB">
      <w:pPr>
        <w:rPr>
          <w:b/>
        </w:rPr>
      </w:pPr>
      <w:r w:rsidRPr="003C6BAB">
        <w:rPr>
          <w:b/>
        </w:rPr>
        <w:t>The role</w:t>
      </w:r>
    </w:p>
    <w:p w14:paraId="40B1F1CD" w14:textId="28E8F7A2" w:rsidR="003F613D" w:rsidRDefault="003747D1">
      <w:r>
        <w:t xml:space="preserve">Canada is looking to transform this program over the next </w:t>
      </w:r>
      <w:r w:rsidR="00A05227">
        <w:t>few years</w:t>
      </w:r>
      <w:r>
        <w:t xml:space="preserve">.  </w:t>
      </w:r>
      <w:r w:rsidR="003F613D">
        <w:t xml:space="preserve">As a result, there is an exciting opportunity to help shape </w:t>
      </w:r>
      <w:r w:rsidR="002275DE">
        <w:t xml:space="preserve">the </w:t>
      </w:r>
      <w:r w:rsidR="003F613D">
        <w:t xml:space="preserve">pension and insurance </w:t>
      </w:r>
      <w:r w:rsidR="002275DE">
        <w:t xml:space="preserve">programs that </w:t>
      </w:r>
      <w:proofErr w:type="gramStart"/>
      <w:r w:rsidR="002275DE">
        <w:t>are being</w:t>
      </w:r>
      <w:r w:rsidR="003F613D">
        <w:t xml:space="preserve"> delivered</w:t>
      </w:r>
      <w:proofErr w:type="gramEnd"/>
      <w:r w:rsidR="003F613D">
        <w:t xml:space="preserve"> </w:t>
      </w:r>
      <w:r w:rsidR="002275DE">
        <w:t>in</w:t>
      </w:r>
      <w:r w:rsidR="003F613D">
        <w:t xml:space="preserve"> Afghanistan to the United States and all places in-between.</w:t>
      </w:r>
    </w:p>
    <w:p w14:paraId="05960B62" w14:textId="4B5D7435" w:rsidR="003747D1" w:rsidRDefault="007B7385">
      <w:r>
        <w:t>To help with this transformation, w</w:t>
      </w:r>
      <w:r w:rsidR="003747D1">
        <w:t xml:space="preserve">e are seeking an interchange candidate with </w:t>
      </w:r>
      <w:r w:rsidR="00A05227">
        <w:t xml:space="preserve">at least seven years of </w:t>
      </w:r>
      <w:r w:rsidR="003747D1">
        <w:t>private sector experience in managing some of the diverse elements</w:t>
      </w:r>
      <w:r>
        <w:t xml:space="preserve"> of the program</w:t>
      </w:r>
      <w:r w:rsidR="003747D1">
        <w:t xml:space="preserve">.  </w:t>
      </w:r>
      <w:r w:rsidR="00627F7D">
        <w:t>Under the program Director, t</w:t>
      </w:r>
      <w:r w:rsidR="003747D1">
        <w:t>he</w:t>
      </w:r>
      <w:r w:rsidR="00627F7D">
        <w:t xml:space="preserve"> candidate</w:t>
      </w:r>
      <w:r w:rsidR="003747D1">
        <w:t xml:space="preserve"> would help</w:t>
      </w:r>
      <w:r w:rsidR="00627F7D">
        <w:t xml:space="preserve"> design the program procedures and set up, prepare and manage</w:t>
      </w:r>
      <w:r w:rsidR="003747D1">
        <w:t xml:space="preserve"> a team of approximately 15 people divided by geographic responsibility</w:t>
      </w:r>
      <w:r>
        <w:t xml:space="preserve">.  The role of the </w:t>
      </w:r>
      <w:r w:rsidR="00A60D04">
        <w:t xml:space="preserve">new </w:t>
      </w:r>
      <w:r>
        <w:t>team is</w:t>
      </w:r>
      <w:r w:rsidR="00627F7D">
        <w:t xml:space="preserve"> to coordinate the delivery of the pension and benefits program</w:t>
      </w:r>
      <w:r>
        <w:t>s</w:t>
      </w:r>
      <w:r w:rsidR="00627F7D">
        <w:t xml:space="preserve"> </w:t>
      </w:r>
      <w:r w:rsidR="003F613D">
        <w:t>around the world.</w:t>
      </w:r>
    </w:p>
    <w:p w14:paraId="683F7422" w14:textId="77777777" w:rsidR="007B7385" w:rsidRDefault="003F613D">
      <w:r>
        <w:t xml:space="preserve">The ideal candidate would have experience in some of the following areas: </w:t>
      </w:r>
    </w:p>
    <w:p w14:paraId="65572BC5" w14:textId="77777777" w:rsidR="007B7385" w:rsidRDefault="003F613D" w:rsidP="007B7385">
      <w:pPr>
        <w:pStyle w:val="ListParagraph"/>
        <w:numPr>
          <w:ilvl w:val="0"/>
          <w:numId w:val="1"/>
        </w:numPr>
      </w:pPr>
      <w:r>
        <w:t xml:space="preserve">procurement of benefits programs, </w:t>
      </w:r>
    </w:p>
    <w:p w14:paraId="5C37023A" w14:textId="77777777" w:rsidR="00A60D04" w:rsidRDefault="003F613D" w:rsidP="007B7385">
      <w:pPr>
        <w:pStyle w:val="ListParagraph"/>
        <w:numPr>
          <w:ilvl w:val="0"/>
          <w:numId w:val="1"/>
        </w:numPr>
      </w:pPr>
      <w:r>
        <w:t xml:space="preserve">health/life insurance brokerage, </w:t>
      </w:r>
    </w:p>
    <w:p w14:paraId="455D46DC" w14:textId="77777777" w:rsidR="007B7385" w:rsidRDefault="003F613D" w:rsidP="007B7385">
      <w:pPr>
        <w:pStyle w:val="ListParagraph"/>
        <w:numPr>
          <w:ilvl w:val="0"/>
          <w:numId w:val="1"/>
        </w:numPr>
      </w:pPr>
      <w:r>
        <w:t xml:space="preserve">actuarial services, and/or </w:t>
      </w:r>
    </w:p>
    <w:p w14:paraId="26742CF5" w14:textId="77777777" w:rsidR="007B7385" w:rsidRDefault="003F613D" w:rsidP="007B7385">
      <w:pPr>
        <w:pStyle w:val="ListParagraph"/>
        <w:numPr>
          <w:ilvl w:val="0"/>
          <w:numId w:val="1"/>
        </w:numPr>
      </w:pPr>
      <w:r>
        <w:t xml:space="preserve">pension plan administration </w:t>
      </w:r>
    </w:p>
    <w:p w14:paraId="51ED6DF9" w14:textId="078D1AA8" w:rsidR="003F613D" w:rsidRDefault="007B7385" w:rsidP="007B7385">
      <w:r>
        <w:t>They would also have</w:t>
      </w:r>
      <w:r w:rsidR="003F613D">
        <w:t xml:space="preserve"> exp</w:t>
      </w:r>
      <w:r w:rsidR="00A60D04">
        <w:t xml:space="preserve">erience supervising small teams and be able to demonstrate various behavioural competencies and </w:t>
      </w:r>
      <w:r w:rsidR="00100CB1">
        <w:t xml:space="preserve">areas of </w:t>
      </w:r>
      <w:r w:rsidR="00A60D04">
        <w:t xml:space="preserve">personal </w:t>
      </w:r>
      <w:r w:rsidR="00100CB1">
        <w:t>suitability</w:t>
      </w:r>
      <w:r w:rsidR="00A60D04">
        <w:t xml:space="preserve">.  They would have to be able to </w:t>
      </w:r>
      <w:proofErr w:type="gramStart"/>
      <w:r w:rsidR="00A60D04">
        <w:t>be cleared</w:t>
      </w:r>
      <w:proofErr w:type="gramEnd"/>
      <w:r w:rsidR="00A60D04">
        <w:t xml:space="preserve"> to the level of Secret by the government of Canada.</w:t>
      </w:r>
    </w:p>
    <w:p w14:paraId="1CA0C16D" w14:textId="77777777" w:rsidR="003C6BAB" w:rsidRPr="003C6BAB" w:rsidRDefault="003C6BAB" w:rsidP="007B7385">
      <w:pPr>
        <w:rPr>
          <w:b/>
        </w:rPr>
      </w:pPr>
      <w:r w:rsidRPr="003C6BAB">
        <w:rPr>
          <w:b/>
        </w:rPr>
        <w:t>How it works:</w:t>
      </w:r>
    </w:p>
    <w:p w14:paraId="5E292F83" w14:textId="3F16D6BB" w:rsidR="003F613D" w:rsidRDefault="003F613D">
      <w:r>
        <w:t xml:space="preserve">An interchange candidate would retain employment with their home organization.  An acceptable candidate </w:t>
      </w:r>
      <w:proofErr w:type="gramStart"/>
      <w:r>
        <w:t>would be lent</w:t>
      </w:r>
      <w:proofErr w:type="gramEnd"/>
      <w:r>
        <w:t xml:space="preserve"> to Global Affairs Canada for a period of between </w:t>
      </w:r>
      <w:r w:rsidR="00100FE1">
        <w:t>24</w:t>
      </w:r>
      <w:r>
        <w:t xml:space="preserve"> and </w:t>
      </w:r>
      <w:r w:rsidR="00100FE1">
        <w:t xml:space="preserve">36 </w:t>
      </w:r>
      <w:r>
        <w:t xml:space="preserve">months.  Salary </w:t>
      </w:r>
      <w:proofErr w:type="gramStart"/>
      <w:r>
        <w:t>would be reimbursed</w:t>
      </w:r>
      <w:proofErr w:type="gramEnd"/>
      <w:r>
        <w:t xml:space="preserve"> to the home organization.  Modest moving expenses to the national capital region and back </w:t>
      </w:r>
      <w:proofErr w:type="gramStart"/>
      <w:r>
        <w:t>could be considered</w:t>
      </w:r>
      <w:proofErr w:type="gramEnd"/>
      <w:r>
        <w:t>.  Offices would be located in Gatineau, Quebec.   The candidate should have linguistic capability in both French and English.</w:t>
      </w:r>
      <w:r w:rsidR="003C6BAB">
        <w:t xml:space="preserve"> The candidate may also need to travel.</w:t>
      </w:r>
    </w:p>
    <w:p w14:paraId="6D10A847" w14:textId="77777777" w:rsidR="00B7572A" w:rsidRDefault="00B7572A">
      <w:r>
        <w:t>For additional information, contact Mark Fletcher, Director General, Locally Engaged Staff, mark.fletcher@international.gc.ca.</w:t>
      </w:r>
    </w:p>
    <w:p w14:paraId="33149704" w14:textId="77777777" w:rsidR="003C6BAB" w:rsidRDefault="00F503F2">
      <w:hyperlink r:id="rId5" w:history="1">
        <w:r w:rsidR="00BF3538" w:rsidRPr="00816F8B">
          <w:rPr>
            <w:rStyle w:val="Hyperlink"/>
          </w:rPr>
          <w:t>https://www.canada.ca/en/treasury-board-secretariat/services/professional-development/interchange-canada.html</w:t>
        </w:r>
      </w:hyperlink>
      <w:r w:rsidR="003C6BAB">
        <w:t xml:space="preserve"> </w:t>
      </w:r>
    </w:p>
    <w:p w14:paraId="37F24B98" w14:textId="7119328F" w:rsidR="00BF3538" w:rsidRDefault="00F503F2">
      <w:pPr>
        <w:rPr>
          <w:rStyle w:val="Hyperlink"/>
        </w:rPr>
      </w:pPr>
      <w:hyperlink r:id="rId6" w:history="1">
        <w:r w:rsidR="00BF3538" w:rsidRPr="00816F8B">
          <w:rPr>
            <w:rStyle w:val="Hyperlink"/>
          </w:rPr>
          <w:t>https://www.canada.ca/fr/secretariat-conseil-tresor/services/perfectionnement-professionnel/echanges-canada.html</w:t>
        </w:r>
      </w:hyperlink>
    </w:p>
    <w:p w14:paraId="6EB5984D" w14:textId="47A0A1A8" w:rsidR="00F503F2" w:rsidRDefault="00F503F2">
      <w:pPr>
        <w:rPr>
          <w:rStyle w:val="Hyperlink"/>
        </w:rPr>
      </w:pPr>
    </w:p>
    <w:p w14:paraId="78668238" w14:textId="0F9E9688" w:rsidR="00F503F2" w:rsidRDefault="00F503F2">
      <w:r>
        <w:rPr>
          <w:i/>
          <w:noProof/>
          <w:lang w:eastAsia="en-CA"/>
        </w:rPr>
        <w:drawing>
          <wp:inline distT="0" distB="0" distL="0" distR="0" wp14:anchorId="5201A05E" wp14:editId="2372227F">
            <wp:extent cx="1032753" cy="247650"/>
            <wp:effectExtent l="0" t="0" r="0" b="0"/>
            <wp:docPr id="1" name="Picture 1" descr="\\d.r.dfait-maeci.gc.ca\HomeDrives\User5\fletchm\My Pictures\Canwordmar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.r.dfait-maeci.gc.ca\HomeDrives\User5\fletchm\My Pictures\Canwordmark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27" cy="2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F8C"/>
    <w:multiLevelType w:val="hybridMultilevel"/>
    <w:tmpl w:val="1DBE4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38"/>
    <w:rsid w:val="000460E6"/>
    <w:rsid w:val="00100CB1"/>
    <w:rsid w:val="00100FE1"/>
    <w:rsid w:val="002275DE"/>
    <w:rsid w:val="00290FB8"/>
    <w:rsid w:val="003747D1"/>
    <w:rsid w:val="00380C3B"/>
    <w:rsid w:val="003C6BAB"/>
    <w:rsid w:val="003F613D"/>
    <w:rsid w:val="00627F7D"/>
    <w:rsid w:val="0075748C"/>
    <w:rsid w:val="007B7385"/>
    <w:rsid w:val="00A05227"/>
    <w:rsid w:val="00A37317"/>
    <w:rsid w:val="00A60D04"/>
    <w:rsid w:val="00B7572A"/>
    <w:rsid w:val="00BF3538"/>
    <w:rsid w:val="00C02701"/>
    <w:rsid w:val="00C04FFB"/>
    <w:rsid w:val="00C157A5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5583"/>
  <w15:docId w15:val="{B3239811-14AA-4ACA-A002-7C218D26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3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0D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fr/secretariat-conseil-tresor/services/perfectionnement-professionnel/echanges-canada.html" TargetMode="External"/><Relationship Id="rId5" Type="http://schemas.openxmlformats.org/officeDocument/2006/relationships/hyperlink" Target="https://www.canada.ca/en/treasury-board-secretariat/services/professional-development/interchange-canad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Mark -HLD</dc:creator>
  <cp:lastModifiedBy>Fletcher, Mark -HLD</cp:lastModifiedBy>
  <cp:revision>8</cp:revision>
  <dcterms:created xsi:type="dcterms:W3CDTF">2019-06-17T17:49:00Z</dcterms:created>
  <dcterms:modified xsi:type="dcterms:W3CDTF">2019-06-19T21:19:00Z</dcterms:modified>
</cp:coreProperties>
</file>